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0B4C24A4">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00810BBA">
            <w:rPr>
              <w:rStyle w:val="ui-provider"/>
            </w:rPr>
            <w:t>Remote Symphony</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057A3871">
      <w:pPr>
        <w:pStyle w:val="Default"/>
        <w:rPr>
          <w:b/>
          <w:color w:val="000000" w:themeColor="text1"/>
        </w:rPr>
      </w:pPr>
    </w:p>
    <w:p w:rsidR="00742EE5" w:rsidP="00742EE5" w:rsidRDefault="00EE5EB2" w14:paraId="00B6B207" w14:textId="5834C579">
      <w:pPr>
        <w:pStyle w:val="Text"/>
        <w:spacing w:before="120" w:after="120"/>
        <w:ind w:left="1440"/>
        <w:jc w:val="both"/>
        <w:rPr>
          <w:b/>
          <w:color w:val="000000" w:themeColor="text1"/>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3.4 Business and Technical Specifications </w:t>
      </w:r>
      <w:r>
        <w:rPr>
          <w:rFonts w:ascii="Arial" w:hAnsi="Arial" w:cs="Arial"/>
          <w:b/>
          <w:iCs/>
          <w:color w:val="auto"/>
          <w:sz w:val="22"/>
          <w:szCs w:val="22"/>
        </w:rPr>
        <w:t>(Page. 11 of RFP)</w:t>
      </w:r>
      <w:r w:rsidRPr="00742EE5" w:rsidR="00742EE5">
        <w:rPr>
          <w:rFonts w:ascii="Arial" w:hAnsi="Arial" w:cs="Arial"/>
          <w:b/>
          <w:bCs w:val="0"/>
          <w:sz w:val="22"/>
          <w:szCs w:val="22"/>
          <w:highlight w:val="yellow"/>
        </w:rPr>
        <w:t xml:space="preserve"> </w:t>
      </w:r>
      <w:r w:rsidRPr="00306787" w:rsidR="00742EE5">
        <w:rPr>
          <w:rFonts w:ascii="Arial" w:hAnsi="Arial" w:cs="Arial"/>
          <w:b/>
          <w:bCs w:val="0"/>
          <w:sz w:val="22"/>
          <w:szCs w:val="22"/>
          <w:highlight w:val="yellow"/>
        </w:rPr>
        <w:t>See Pages.</w:t>
      </w:r>
      <w:r w:rsidR="00742EE5">
        <w:rPr>
          <w:rFonts w:ascii="Arial" w:hAnsi="Arial" w:cs="Arial"/>
          <w:b/>
          <w:bCs w:val="0"/>
          <w:sz w:val="22"/>
          <w:szCs w:val="22"/>
          <w:highlight w:val="yellow"/>
        </w:rPr>
        <w:t>38</w:t>
      </w:r>
      <w:r w:rsidRPr="00306787" w:rsidR="00742EE5">
        <w:rPr>
          <w:rFonts w:ascii="Arial" w:hAnsi="Arial" w:cs="Arial"/>
          <w:b/>
          <w:bCs w:val="0"/>
          <w:sz w:val="22"/>
          <w:szCs w:val="22"/>
          <w:highlight w:val="yellow"/>
        </w:rPr>
        <w:t xml:space="preserve"> -</w:t>
      </w:r>
      <w:r w:rsidR="00810BBA">
        <w:rPr>
          <w:rFonts w:ascii="Arial" w:hAnsi="Arial" w:cs="Arial"/>
          <w:b/>
          <w:bCs w:val="0"/>
          <w:sz w:val="22"/>
          <w:szCs w:val="22"/>
          <w:highlight w:val="yellow"/>
        </w:rPr>
        <w:t>53</w:t>
      </w:r>
      <w:r w:rsidRPr="00306787" w:rsidR="00742EE5">
        <w:rPr>
          <w:rFonts w:ascii="Arial" w:hAnsi="Arial" w:cs="Arial"/>
          <w:b/>
          <w:bCs w:val="0"/>
          <w:sz w:val="22"/>
          <w:szCs w:val="22"/>
          <w:highlight w:val="yellow"/>
        </w:rPr>
        <w:t xml:space="preserve"> of vendor response)</w:t>
      </w:r>
    </w:p>
    <w:p w:rsidR="00EE5EB2" w:rsidP="00EE5EB2" w:rsidRDefault="00EE5EB2" w14:paraId="3CD3EACB" w14:textId="7BD86538">
      <w:pPr>
        <w:pStyle w:val="Text"/>
        <w:spacing w:before="120" w:after="120"/>
        <w:ind w:left="1440"/>
        <w:jc w:val="both"/>
        <w:rPr>
          <w:b/>
          <w:color w:val="000000" w:themeColor="text1"/>
        </w:rPr>
      </w:pPr>
    </w:p>
    <w:p w:rsidRPr="009A7212" w:rsidR="00B540DB" w:rsidP="00920577" w:rsidRDefault="00920577" w14:paraId="28FC6F72" w14:textId="4F6B3308">
      <w:pPr>
        <w:pStyle w:val="Default"/>
        <w:ind w:left="1440"/>
        <w:rPr>
          <w:b/>
          <w:color w:val="000000" w:themeColor="text1"/>
        </w:rPr>
      </w:pPr>
      <w:r>
        <w:rPr>
          <w:rStyle w:val="normaltextrun"/>
          <w:b/>
          <w:bCs/>
          <w:sz w:val="22"/>
          <w:szCs w:val="22"/>
          <w:shd w:val="clear" w:color="auto" w:fill="FFFFFF"/>
        </w:rPr>
        <w:t>III.   Attachment M (Page. 151 of RFP)</w:t>
      </w:r>
      <w:r>
        <w:rPr>
          <w:rStyle w:val="normaltextrun"/>
          <w:sz w:val="22"/>
          <w:szCs w:val="22"/>
          <w:shd w:val="clear" w:color="auto" w:fill="FFFFFF"/>
        </w:rPr>
        <w:t xml:space="preserve"> - NC Pre-K business specifications – </w:t>
      </w:r>
      <w:r>
        <w:rPr>
          <w:rStyle w:val="normaltextrun"/>
          <w:b/>
          <w:bCs/>
          <w:sz w:val="22"/>
          <w:szCs w:val="22"/>
          <w:shd w:val="clear" w:color="auto" w:fill="FFFFFF"/>
        </w:rPr>
        <w:t>Lorena Gonzalez</w:t>
      </w:r>
      <w:r>
        <w:rPr>
          <w:rStyle w:val="normaltextrun"/>
          <w:sz w:val="22"/>
          <w:szCs w:val="22"/>
          <w:shd w:val="clear" w:color="auto" w:fill="FFFFFF"/>
        </w:rPr>
        <w:t xml:space="preserve">, Jennie M. Gatewood, Janessa Nieves, Patricia McCarter, Pallavi </w:t>
      </w:r>
      <w:r>
        <w:rPr>
          <w:rStyle w:val="spellingerror"/>
          <w:sz w:val="22"/>
          <w:szCs w:val="22"/>
          <w:shd w:val="clear" w:color="auto" w:fill="FFFFFF"/>
        </w:rPr>
        <w:t>Somanatti</w:t>
      </w:r>
      <w:r>
        <w:rPr>
          <w:rStyle w:val="eop"/>
          <w:sz w:val="22"/>
          <w:szCs w:val="22"/>
          <w:shd w:val="clear" w:color="auto" w:fill="FFFFFF"/>
        </w:rPr>
        <w:t> </w:t>
      </w: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675D9B54"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675D9B54" w14:paraId="3D4D054A" w14:textId="77777777">
        <w:tc>
          <w:tcPr>
            <w:tcW w:w="8275" w:type="dxa"/>
            <w:tcMar/>
          </w:tcPr>
          <w:p w:rsidR="675D9B54" w:rsidP="675D9B54" w:rsidRDefault="675D9B54" w14:paraId="6A20E67E" w14:textId="7C52D7AF">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 xml:space="preserve">Good End User Support capabilities </w:t>
            </w:r>
          </w:p>
        </w:tc>
        <w:tc>
          <w:tcPr>
            <w:tcW w:w="1890" w:type="dxa"/>
            <w:tcMar/>
          </w:tcPr>
          <w:p w:rsidR="675D9B54" w:rsidP="675D9B54" w:rsidRDefault="675D9B54" w14:paraId="265B2C1C" w14:textId="3D373A2F">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SA_1</w:t>
            </w:r>
          </w:p>
        </w:tc>
      </w:tr>
      <w:tr w:rsidRPr="009A7212" w:rsidR="00AF4993" w:rsidTr="675D9B54" w14:paraId="752DABDF" w14:textId="77777777">
        <w:tc>
          <w:tcPr>
            <w:tcW w:w="8275" w:type="dxa"/>
            <w:tcMar/>
          </w:tcPr>
          <w:p w:rsidR="675D9B54" w:rsidP="675D9B54" w:rsidRDefault="675D9B54" w14:paraId="7655B27A" w14:textId="4AEE9825">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 xml:space="preserve">Good search capabilities. </w:t>
            </w:r>
          </w:p>
        </w:tc>
        <w:tc>
          <w:tcPr>
            <w:tcW w:w="1890" w:type="dxa"/>
            <w:tcMar/>
          </w:tcPr>
          <w:p w:rsidR="675D9B54" w:rsidP="675D9B54" w:rsidRDefault="675D9B54" w14:paraId="67853E85" w14:textId="51682D1B">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PK_SRC_1</w:t>
            </w:r>
          </w:p>
        </w:tc>
      </w:tr>
      <w:tr w:rsidRPr="009A7212" w:rsidR="00AF4993" w:rsidTr="675D9B54" w14:paraId="0E1B86D3" w14:textId="77777777">
        <w:tc>
          <w:tcPr>
            <w:tcW w:w="8275" w:type="dxa"/>
            <w:tcMar/>
          </w:tcPr>
          <w:p w:rsidR="675D9B54" w:rsidP="675D9B54" w:rsidRDefault="675D9B54" w14:paraId="187C3ED6" w14:textId="3C063382">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Ability to identify duplicates and merge duplicate records</w:t>
            </w:r>
          </w:p>
        </w:tc>
        <w:tc>
          <w:tcPr>
            <w:tcW w:w="1890" w:type="dxa"/>
            <w:tcMar/>
          </w:tcPr>
          <w:p w:rsidR="675D9B54" w:rsidP="675D9B54" w:rsidRDefault="675D9B54" w14:paraId="7B4158E3" w14:textId="4375BACC">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PK_REG_3/4</w:t>
            </w:r>
          </w:p>
        </w:tc>
      </w:tr>
      <w:tr w:rsidRPr="009A7212" w:rsidR="00AF4993" w:rsidTr="675D9B54" w14:paraId="3224BF17" w14:textId="77777777">
        <w:tc>
          <w:tcPr>
            <w:tcW w:w="8275" w:type="dxa"/>
            <w:tcMar/>
          </w:tcPr>
          <w:p w:rsidR="675D9B54" w:rsidP="675D9B54" w:rsidRDefault="675D9B54" w14:paraId="60910756" w14:textId="4DCE96FE">
            <w:pPr>
              <w:rPr>
                <w:rFonts w:ascii="Arial" w:hAnsi="Arial" w:eastAsia="Arial" w:cs="Arial"/>
                <w:b w:val="0"/>
                <w:bCs w:val="0"/>
                <w:i w:val="0"/>
                <w:iCs w:val="0"/>
                <w:caps w:val="0"/>
                <w:smallCaps w:val="0"/>
                <w:color w:val="000000" w:themeColor="text1" w:themeTint="FF" w:themeShade="FF"/>
                <w:sz w:val="24"/>
                <w:szCs w:val="24"/>
                <w:lang w:val="en-US"/>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System can track electronic applications and the status of application</w:t>
            </w:r>
            <w:r w:rsidRPr="675D9B54" w:rsidR="747CEB91">
              <w:rPr>
                <w:rFonts w:ascii="Arial" w:hAnsi="Arial" w:eastAsia="Arial" w:cs="Arial"/>
                <w:b w:val="0"/>
                <w:bCs w:val="0"/>
                <w:i w:val="0"/>
                <w:iCs w:val="0"/>
                <w:caps w:val="0"/>
                <w:smallCaps w:val="0"/>
                <w:color w:val="000000" w:themeColor="text1" w:themeTint="FF" w:themeShade="FF"/>
                <w:sz w:val="24"/>
                <w:szCs w:val="24"/>
                <w:lang w:val="en-US"/>
              </w:rPr>
              <w:t>s</w:t>
            </w:r>
          </w:p>
        </w:tc>
        <w:tc>
          <w:tcPr>
            <w:tcW w:w="1890" w:type="dxa"/>
            <w:tcMar/>
          </w:tcPr>
          <w:p w:rsidR="675D9B54" w:rsidP="675D9B54" w:rsidRDefault="675D9B54" w14:paraId="0E30DFBB" w14:textId="672305F9">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PK_REG_8</w:t>
            </w:r>
          </w:p>
        </w:tc>
      </w:tr>
      <w:tr w:rsidRPr="009A7212" w:rsidR="00AF4993" w:rsidTr="675D9B54" w14:paraId="7D01008E" w14:textId="77777777">
        <w:tc>
          <w:tcPr>
            <w:tcW w:w="8275" w:type="dxa"/>
            <w:tcMar/>
          </w:tcPr>
          <w:p w:rsidR="675D9B54" w:rsidP="675D9B54" w:rsidRDefault="675D9B54" w14:paraId="22BC3EAA" w14:textId="36F42C5E">
            <w:pPr>
              <w:rPr>
                <w:rFonts w:ascii="Arial" w:hAnsi="Arial" w:eastAsia="Arial" w:cs="Arial"/>
                <w:b w:val="0"/>
                <w:bCs w:val="0"/>
                <w:i w:val="0"/>
                <w:iCs w:val="0"/>
                <w:caps w:val="0"/>
                <w:smallCaps w:val="0"/>
                <w:color w:val="000000" w:themeColor="text1" w:themeTint="FF" w:themeShade="FF"/>
                <w:sz w:val="24"/>
                <w:szCs w:val="24"/>
                <w:lang w:val="en-US"/>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Ability to update system when legislation, rules and policies are updated.</w:t>
            </w:r>
          </w:p>
        </w:tc>
        <w:tc>
          <w:tcPr>
            <w:tcW w:w="1890" w:type="dxa"/>
            <w:tcMar/>
          </w:tcPr>
          <w:p w:rsidR="675D9B54" w:rsidP="675D9B54" w:rsidRDefault="675D9B54" w14:paraId="3EFFB19C" w14:textId="15E1B557">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CHL_APP_6</w:t>
            </w:r>
          </w:p>
        </w:tc>
      </w:tr>
      <w:tr w:rsidRPr="009A7212" w:rsidR="00AF4993" w:rsidTr="675D9B54" w14:paraId="39BD309C" w14:textId="77777777">
        <w:tc>
          <w:tcPr>
            <w:tcW w:w="8275" w:type="dxa"/>
            <w:tcMar/>
          </w:tcPr>
          <w:p w:rsidRPr="009A7212" w:rsidR="00AF4993" w:rsidP="004B59FE" w:rsidRDefault="00AF4993" w14:paraId="2A7F35E2" w14:textId="77777777">
            <w:pPr>
              <w:rPr>
                <w:rFonts w:ascii="Arial" w:hAnsi="Arial" w:cs="Arial"/>
                <w:color w:val="000000" w:themeColor="text1"/>
              </w:rPr>
            </w:pPr>
          </w:p>
        </w:tc>
        <w:tc>
          <w:tcPr>
            <w:tcW w:w="1890" w:type="dxa"/>
            <w:tcMar/>
          </w:tcPr>
          <w:p w:rsidRPr="009A7212" w:rsidR="00AF4993" w:rsidP="00867449" w:rsidRDefault="00AF4993" w14:paraId="6D42E0F6" w14:textId="77777777">
            <w:pPr>
              <w:rPr>
                <w:rFonts w:ascii="Arial" w:hAnsi="Arial" w:cs="Arial"/>
                <w:color w:val="000000" w:themeColor="text1"/>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675D9B54"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675D9B54" w14:paraId="6407ECFE" w14:textId="77777777">
        <w:tc>
          <w:tcPr>
            <w:tcW w:w="8275" w:type="dxa"/>
            <w:tcMar/>
          </w:tcPr>
          <w:p w:rsidR="675D9B54" w:rsidP="675D9B54" w:rsidRDefault="675D9B54" w14:paraId="27625765" w14:textId="6B7CA9CA">
            <w:pPr>
              <w:rPr>
                <w:rFonts w:ascii="Arial" w:hAnsi="Arial" w:eastAsia="Arial" w:cs="Arial"/>
                <w:b w:val="0"/>
                <w:bCs w:val="0"/>
                <w:i w:val="0"/>
                <w:iCs w:val="0"/>
                <w:caps w:val="0"/>
                <w:smallCaps w:val="0"/>
                <w:color w:val="000000" w:themeColor="text1" w:themeTint="FF" w:themeShade="FF"/>
                <w:sz w:val="24"/>
                <w:szCs w:val="24"/>
                <w:lang w:val="en-US"/>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Limited communication and alert capabilities. Does not address communications between stakeholders and external entities</w:t>
            </w:r>
            <w:r w:rsidRPr="675D9B54" w:rsidR="730CEF01">
              <w:rPr>
                <w:rFonts w:ascii="Arial" w:hAnsi="Arial" w:eastAsia="Arial" w:cs="Arial"/>
                <w:b w:val="0"/>
                <w:bCs w:val="0"/>
                <w:i w:val="0"/>
                <w:iCs w:val="0"/>
                <w:caps w:val="0"/>
                <w:smallCaps w:val="0"/>
                <w:color w:val="000000" w:themeColor="text1" w:themeTint="FF" w:themeShade="FF"/>
                <w:sz w:val="24"/>
                <w:szCs w:val="24"/>
                <w:lang w:val="en-US"/>
              </w:rPr>
              <w:t xml:space="preserve">. </w:t>
            </w:r>
            <w:r w:rsidRPr="675D9B54" w:rsidR="675D9B54">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675D9B54" w:rsidP="675D9B54" w:rsidRDefault="675D9B54" w14:paraId="1EB86EF9" w14:textId="3E95CC27">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PK_REG_12</w:t>
            </w:r>
          </w:p>
          <w:p w:rsidR="675D9B54" w:rsidP="675D9B54" w:rsidRDefault="675D9B54" w14:paraId="3FEB85C9" w14:textId="01E665A6">
            <w:pPr>
              <w:rPr>
                <w:rFonts w:ascii="Arial" w:hAnsi="Arial" w:eastAsia="Arial" w:cs="Arial"/>
                <w:b w:val="0"/>
                <w:bCs w:val="0"/>
                <w:i w:val="0"/>
                <w:iCs w:val="0"/>
                <w:caps w:val="0"/>
                <w:smallCaps w:val="0"/>
                <w:color w:val="000000" w:themeColor="text1" w:themeTint="FF" w:themeShade="FF"/>
                <w:sz w:val="24"/>
                <w:szCs w:val="24"/>
              </w:rPr>
            </w:pPr>
          </w:p>
        </w:tc>
      </w:tr>
      <w:tr w:rsidRPr="009A7212" w:rsidR="00AF4993" w:rsidTr="675D9B54" w14:paraId="6367949B" w14:textId="77777777">
        <w:tc>
          <w:tcPr>
            <w:tcW w:w="8275" w:type="dxa"/>
            <w:tcMar/>
          </w:tcPr>
          <w:p w:rsidR="5F58C160" w:rsidP="675D9B54" w:rsidRDefault="5F58C160" w14:paraId="788D52D5" w14:textId="1F32F6D8">
            <w:pPr>
              <w:rPr>
                <w:rFonts w:ascii="Arial" w:hAnsi="Arial" w:eastAsia="Arial" w:cs="Arial"/>
                <w:b w:val="0"/>
                <w:bCs w:val="0"/>
                <w:i w:val="0"/>
                <w:iCs w:val="0"/>
                <w:caps w:val="0"/>
                <w:smallCaps w:val="0"/>
                <w:color w:val="000000" w:themeColor="text1" w:themeTint="FF" w:themeShade="FF"/>
                <w:sz w:val="24"/>
                <w:szCs w:val="24"/>
                <w:lang w:val="en-US"/>
              </w:rPr>
            </w:pPr>
            <w:r w:rsidRPr="675D9B54" w:rsidR="5F58C160">
              <w:rPr>
                <w:rFonts w:ascii="Arial" w:hAnsi="Arial" w:eastAsia="Arial" w:cs="Arial"/>
                <w:b w:val="0"/>
                <w:bCs w:val="0"/>
                <w:i w:val="0"/>
                <w:iCs w:val="0"/>
                <w:caps w:val="0"/>
                <w:smallCaps w:val="0"/>
                <w:color w:val="000000" w:themeColor="text1" w:themeTint="FF" w:themeShade="FF"/>
                <w:sz w:val="24"/>
                <w:szCs w:val="24"/>
                <w:lang w:val="en-US"/>
              </w:rPr>
              <w:t>Solution only allows for m</w:t>
            </w:r>
            <w:r w:rsidRPr="675D9B54" w:rsidR="675D9B54">
              <w:rPr>
                <w:rFonts w:ascii="Arial" w:hAnsi="Arial" w:eastAsia="Arial" w:cs="Arial"/>
                <w:b w:val="0"/>
                <w:bCs w:val="0"/>
                <w:i w:val="0"/>
                <w:iCs w:val="0"/>
                <w:caps w:val="0"/>
                <w:smallCaps w:val="0"/>
                <w:color w:val="000000" w:themeColor="text1" w:themeTint="FF" w:themeShade="FF"/>
                <w:sz w:val="24"/>
                <w:szCs w:val="24"/>
                <w:lang w:val="en-US"/>
              </w:rPr>
              <w:t>anual registration reviews to be approved by Administrators</w:t>
            </w:r>
            <w:r w:rsidRPr="675D9B54" w:rsidR="0E46E0D1">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675D9B54" w:rsidP="675D9B54" w:rsidRDefault="675D9B54" w14:paraId="56B07475" w14:textId="6E63A031">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PK_REG_12</w:t>
            </w:r>
          </w:p>
        </w:tc>
      </w:tr>
      <w:tr w:rsidRPr="009A7212" w:rsidR="00AF4993" w:rsidTr="675D9B54" w14:paraId="19B29D71" w14:textId="77777777">
        <w:trPr>
          <w:trHeight w:val="125"/>
        </w:trPr>
        <w:tc>
          <w:tcPr>
            <w:tcW w:w="8275" w:type="dxa"/>
            <w:tcMar/>
          </w:tcPr>
          <w:p w:rsidR="675D9B54" w:rsidP="675D9B54" w:rsidRDefault="675D9B54" w14:paraId="23638073" w14:textId="3E552F63">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Inefficient Document management capabilities</w:t>
            </w:r>
          </w:p>
        </w:tc>
        <w:tc>
          <w:tcPr>
            <w:tcW w:w="1890" w:type="dxa"/>
            <w:tcMar/>
          </w:tcPr>
          <w:p w:rsidR="675D9B54" w:rsidP="675D9B54" w:rsidRDefault="675D9B54" w14:paraId="2D63DC5C" w14:textId="2DBF7A8F">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CHL_APP_1</w:t>
            </w:r>
          </w:p>
        </w:tc>
      </w:tr>
      <w:tr w:rsidRPr="009A7212" w:rsidR="00AF4993" w:rsidTr="675D9B54" w14:paraId="77FEB780" w14:textId="77777777">
        <w:trPr>
          <w:trHeight w:val="885"/>
        </w:trPr>
        <w:tc>
          <w:tcPr>
            <w:tcW w:w="8275" w:type="dxa"/>
            <w:tcMar/>
          </w:tcPr>
          <w:p w:rsidR="6D995369" w:rsidP="675D9B54" w:rsidRDefault="6D995369" w14:paraId="1DFA12DD" w14:textId="664066B5">
            <w:pPr>
              <w:rPr>
                <w:rFonts w:ascii="Arial" w:hAnsi="Arial" w:eastAsia="Arial" w:cs="Arial"/>
                <w:noProof w:val="0"/>
                <w:sz w:val="24"/>
                <w:szCs w:val="24"/>
                <w:lang w:val="en-US"/>
              </w:rPr>
            </w:pPr>
            <w:r w:rsidRPr="675D9B54" w:rsidR="6D995369">
              <w:rPr>
                <w:rFonts w:ascii="Arial" w:hAnsi="Arial" w:eastAsia="Arial" w:cs="Arial"/>
                <w:b w:val="0"/>
                <w:bCs w:val="0"/>
                <w:i w:val="0"/>
                <w:iCs w:val="0"/>
                <w:caps w:val="0"/>
                <w:smallCaps w:val="0"/>
                <w:noProof w:val="0"/>
                <w:color w:val="000000" w:themeColor="text1" w:themeTint="FF" w:themeShade="FF"/>
                <w:sz w:val="24"/>
                <w:szCs w:val="24"/>
                <w:lang w:val="en-US"/>
              </w:rPr>
              <w:t xml:space="preserve">Lack of detail explaining how they can meet requirements. Vendors documentation reiterates the requirement. </w:t>
            </w:r>
          </w:p>
        </w:tc>
        <w:tc>
          <w:tcPr>
            <w:tcW w:w="1890" w:type="dxa"/>
            <w:tcMar/>
          </w:tcPr>
          <w:p w:rsidR="675D9B54" w:rsidP="675D9B54" w:rsidRDefault="675D9B54" w14:paraId="58BCAEA2" w14:textId="0E674A61">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Throughout the RFP</w:t>
            </w:r>
          </w:p>
        </w:tc>
      </w:tr>
      <w:tr w:rsidRPr="009A7212" w:rsidR="00AF4993" w:rsidTr="675D9B54" w14:paraId="7E0026E0" w14:textId="77777777">
        <w:tc>
          <w:tcPr>
            <w:tcW w:w="8275" w:type="dxa"/>
            <w:tcMar/>
          </w:tcPr>
          <w:p w:rsidRPr="009A7212" w:rsidR="00AF4993" w:rsidP="005010FA" w:rsidRDefault="00AF4993" w14:paraId="57FBCD8F" w14:textId="479684F2">
            <w:pPr>
              <w:rPr>
                <w:rFonts w:ascii="Arial" w:hAnsi="Arial" w:cs="Arial"/>
              </w:rPr>
            </w:pPr>
            <w:r w:rsidRPr="675D9B54" w:rsidR="429060E7">
              <w:rPr>
                <w:rFonts w:ascii="Arial" w:hAnsi="Arial" w:cs="Arial"/>
              </w:rPr>
              <w:t xml:space="preserve">Vendor did not provide </w:t>
            </w:r>
            <w:r w:rsidRPr="675D9B54" w:rsidR="0D7E40BF">
              <w:rPr>
                <w:rFonts w:ascii="Arial" w:hAnsi="Arial" w:cs="Arial"/>
              </w:rPr>
              <w:t>any r</w:t>
            </w:r>
            <w:r w:rsidRPr="675D9B54" w:rsidR="0892E4EC">
              <w:rPr>
                <w:rFonts w:ascii="Arial" w:hAnsi="Arial" w:cs="Arial"/>
              </w:rPr>
              <w:t>esponse</w:t>
            </w:r>
            <w:r w:rsidRPr="675D9B54" w:rsidR="429060E7">
              <w:rPr>
                <w:rFonts w:ascii="Arial" w:hAnsi="Arial" w:cs="Arial"/>
              </w:rPr>
              <w:t xml:space="preserve"> to PK_INT_1</w:t>
            </w:r>
            <w:r w:rsidRPr="675D9B54" w:rsidR="486D895E">
              <w:rPr>
                <w:rFonts w:ascii="Arial" w:hAnsi="Arial" w:cs="Arial"/>
              </w:rPr>
              <w:t>/</w:t>
            </w:r>
            <w:r w:rsidRPr="675D9B54" w:rsidR="747C735B">
              <w:rPr>
                <w:rFonts w:ascii="Arial" w:hAnsi="Arial" w:cs="Arial"/>
              </w:rPr>
              <w:t>PK_</w:t>
            </w:r>
            <w:r w:rsidRPr="675D9B54" w:rsidR="429060E7">
              <w:rPr>
                <w:rFonts w:ascii="Arial" w:hAnsi="Arial" w:cs="Arial"/>
              </w:rPr>
              <w:t>INT_2</w:t>
            </w:r>
            <w:r w:rsidRPr="675D9B54" w:rsidR="46E3E210">
              <w:rPr>
                <w:rFonts w:ascii="Arial" w:hAnsi="Arial" w:cs="Arial"/>
              </w:rPr>
              <w:t>/</w:t>
            </w:r>
            <w:r w:rsidRPr="675D9B54" w:rsidR="698C7E3F">
              <w:rPr>
                <w:rFonts w:ascii="Arial" w:hAnsi="Arial" w:cs="Arial"/>
              </w:rPr>
              <w:t xml:space="preserve"> PK</w:t>
            </w:r>
            <w:r w:rsidRPr="675D9B54" w:rsidR="429060E7">
              <w:rPr>
                <w:rFonts w:ascii="Arial" w:hAnsi="Arial" w:cs="Arial"/>
              </w:rPr>
              <w:t>_INT_3</w:t>
            </w:r>
            <w:r w:rsidRPr="675D9B54" w:rsidR="6CD0B357">
              <w:rPr>
                <w:rFonts w:ascii="Arial" w:hAnsi="Arial" w:cs="Arial"/>
              </w:rPr>
              <w:t xml:space="preserve">. </w:t>
            </w:r>
            <w:r w:rsidRPr="675D9B54" w:rsidR="6CD0B357">
              <w:rPr>
                <w:rFonts w:ascii="Arial" w:hAnsi="Arial" w:cs="Arial"/>
              </w:rPr>
              <w:t>Responses</w:t>
            </w:r>
            <w:r w:rsidRPr="675D9B54" w:rsidR="6CD0B357">
              <w:rPr>
                <w:rFonts w:ascii="Arial" w:hAnsi="Arial" w:cs="Arial"/>
              </w:rPr>
              <w:t xml:space="preserve"> documented were copied from the automated processes section. </w:t>
            </w:r>
          </w:p>
        </w:tc>
        <w:tc>
          <w:tcPr>
            <w:tcW w:w="1890" w:type="dxa"/>
            <w:tcMar/>
          </w:tcPr>
          <w:p w:rsidRPr="009A7212" w:rsidR="00AF4993" w:rsidP="00867449" w:rsidRDefault="00AF4993" w14:paraId="7209D368" w14:textId="1F6B352E">
            <w:pPr>
              <w:rPr>
                <w:rFonts w:ascii="Arial" w:hAnsi="Arial" w:cs="Arial"/>
              </w:rPr>
            </w:pPr>
            <w:r w:rsidRPr="675D9B54" w:rsidR="429060E7">
              <w:rPr>
                <w:rFonts w:ascii="Arial" w:hAnsi="Arial" w:cs="Arial"/>
              </w:rPr>
              <w:t>Page 46 &amp; 47</w:t>
            </w: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675D9B54" w14:paraId="51FCEED0" w14:textId="77777777">
        <w:trPr>
          <w:tblHeader/>
        </w:trPr>
        <w:tc>
          <w:tcPr>
            <w:tcW w:w="8275" w:type="dxa"/>
            <w:shd w:val="clear" w:color="auto" w:fill="B8CCE4" w:themeFill="accent1" w:themeFillTint="66"/>
            <w:tcMar/>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675D9B54" w14:paraId="6A5811DF" w14:textId="77777777">
        <w:tc>
          <w:tcPr>
            <w:tcW w:w="8275" w:type="dxa"/>
            <w:tcMar/>
          </w:tcPr>
          <w:p w:rsidR="675D9B54" w:rsidP="675D9B54" w:rsidRDefault="675D9B54" w14:paraId="12A3DF91" w14:textId="287A01D3">
            <w:pPr>
              <w:spacing w:before="0" w:beforeAutospacing="off" w:after="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Clarify if there are bi-directional communication capabilities with external users?</w:t>
            </w:r>
          </w:p>
        </w:tc>
        <w:tc>
          <w:tcPr>
            <w:tcW w:w="1890" w:type="dxa"/>
            <w:tcMar/>
          </w:tcPr>
          <w:p w:rsidR="675D9B54" w:rsidP="675D9B54" w:rsidRDefault="675D9B54" w14:paraId="51232211" w14:textId="603BA74D">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PK_REG_12</w:t>
            </w:r>
          </w:p>
        </w:tc>
      </w:tr>
      <w:tr w:rsidRPr="009A7212" w:rsidR="001425A1" w:rsidTr="675D9B54" w14:paraId="47F16413" w14:textId="77777777">
        <w:tc>
          <w:tcPr>
            <w:tcW w:w="8275" w:type="dxa"/>
            <w:tcMar/>
          </w:tcPr>
          <w:p w:rsidR="675D9B54" w:rsidP="675D9B54" w:rsidRDefault="675D9B54" w14:paraId="6620432F" w14:textId="2B7DD501">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Can manual registration reviews be approved by non-administrators?</w:t>
            </w:r>
          </w:p>
        </w:tc>
        <w:tc>
          <w:tcPr>
            <w:tcW w:w="1890" w:type="dxa"/>
            <w:tcMar/>
          </w:tcPr>
          <w:p w:rsidR="675D9B54" w:rsidP="675D9B54" w:rsidRDefault="675D9B54" w14:paraId="05EBE475" w14:textId="52E2B515">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PK_REG_12</w:t>
            </w:r>
          </w:p>
          <w:p w:rsidR="675D9B54" w:rsidP="675D9B54" w:rsidRDefault="675D9B54" w14:paraId="38C8858B" w14:textId="1C091C55">
            <w:pPr>
              <w:rPr>
                <w:rFonts w:ascii="Arial" w:hAnsi="Arial" w:eastAsia="Arial" w:cs="Arial"/>
                <w:b w:val="0"/>
                <w:bCs w:val="0"/>
                <w:i w:val="0"/>
                <w:iCs w:val="0"/>
                <w:caps w:val="0"/>
                <w:smallCaps w:val="0"/>
                <w:color w:val="000000" w:themeColor="text1" w:themeTint="FF" w:themeShade="FF"/>
                <w:sz w:val="24"/>
                <w:szCs w:val="24"/>
              </w:rPr>
            </w:pPr>
          </w:p>
        </w:tc>
      </w:tr>
      <w:tr w:rsidRPr="009A7212" w:rsidR="001425A1" w:rsidTr="675D9B54" w14:paraId="45759E15" w14:textId="77777777">
        <w:trPr>
          <w:trHeight w:val="125"/>
        </w:trPr>
        <w:tc>
          <w:tcPr>
            <w:tcW w:w="8275" w:type="dxa"/>
            <w:tcMar/>
          </w:tcPr>
          <w:p w:rsidR="675D9B54" w:rsidP="675D9B54" w:rsidRDefault="675D9B54" w14:paraId="5A9EEDFF" w14:textId="04BF4932">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 xml:space="preserve">Can reports be automatically scheduled to be delivered to external users? If yes, will they be encrypted? </w:t>
            </w:r>
          </w:p>
        </w:tc>
        <w:tc>
          <w:tcPr>
            <w:tcW w:w="1890" w:type="dxa"/>
            <w:tcMar/>
          </w:tcPr>
          <w:p w:rsidR="675D9B54" w:rsidP="675D9B54" w:rsidRDefault="675D9B54" w14:paraId="035B80B9" w14:textId="4C93CB53">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RT_1</w:t>
            </w:r>
          </w:p>
        </w:tc>
      </w:tr>
      <w:tr w:rsidRPr="009A7212" w:rsidR="001425A1" w:rsidTr="675D9B54" w14:paraId="2D2DFB32" w14:textId="77777777">
        <w:tc>
          <w:tcPr>
            <w:tcW w:w="8275" w:type="dxa"/>
            <w:tcMar/>
          </w:tcPr>
          <w:p w:rsidR="675D9B54" w:rsidP="675D9B54" w:rsidRDefault="675D9B54" w14:paraId="685332F1" w14:textId="75F4CD39">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Can Security Reports be customized to DCDEE’s needs?</w:t>
            </w:r>
          </w:p>
        </w:tc>
        <w:tc>
          <w:tcPr>
            <w:tcW w:w="1890" w:type="dxa"/>
            <w:tcMar/>
          </w:tcPr>
          <w:p w:rsidR="675D9B54" w:rsidP="675D9B54" w:rsidRDefault="675D9B54" w14:paraId="25761D63" w14:textId="262835B0">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RT_11</w:t>
            </w:r>
          </w:p>
        </w:tc>
      </w:tr>
      <w:tr w:rsidRPr="009A7212" w:rsidR="001425A1" w:rsidTr="675D9B54" w14:paraId="201B9428" w14:textId="77777777">
        <w:tc>
          <w:tcPr>
            <w:tcW w:w="8275" w:type="dxa"/>
            <w:tcMar/>
          </w:tcPr>
          <w:p w:rsidR="65B57C4E" w:rsidP="675D9B54" w:rsidRDefault="65B57C4E" w14:paraId="3310FEBA" w14:textId="149BDC84">
            <w:pPr>
              <w:rPr>
                <w:rFonts w:ascii="Arial" w:hAnsi="Arial" w:eastAsia="Arial" w:cs="Arial"/>
                <w:b w:val="0"/>
                <w:bCs w:val="0"/>
                <w:i w:val="1"/>
                <w:iCs w:val="1"/>
                <w:caps w:val="0"/>
                <w:smallCaps w:val="0"/>
                <w:color w:val="000000" w:themeColor="text1" w:themeTint="FF" w:themeShade="FF"/>
                <w:sz w:val="24"/>
                <w:szCs w:val="24"/>
                <w:lang w:val="en-US"/>
              </w:rPr>
            </w:pPr>
            <w:r w:rsidRPr="675D9B54" w:rsidR="65B57C4E">
              <w:rPr>
                <w:rFonts w:ascii="Arial" w:hAnsi="Arial" w:eastAsia="Arial" w:cs="Arial"/>
                <w:b w:val="0"/>
                <w:bCs w:val="0"/>
                <w:i w:val="0"/>
                <w:iCs w:val="0"/>
                <w:caps w:val="0"/>
                <w:smallCaps w:val="0"/>
                <w:color w:val="000000" w:themeColor="text1" w:themeTint="FF" w:themeShade="FF"/>
                <w:sz w:val="24"/>
                <w:szCs w:val="24"/>
                <w:lang w:val="en-US"/>
              </w:rPr>
              <w:t>P</w:t>
            </w:r>
            <w:r w:rsidRPr="675D9B54" w:rsidR="675D9B54">
              <w:rPr>
                <w:rFonts w:ascii="Arial" w:hAnsi="Arial" w:eastAsia="Arial" w:cs="Arial"/>
                <w:b w:val="0"/>
                <w:bCs w:val="0"/>
                <w:i w:val="0"/>
                <w:iCs w:val="0"/>
                <w:caps w:val="0"/>
                <w:smallCaps w:val="0"/>
                <w:color w:val="000000" w:themeColor="text1" w:themeTint="FF" w:themeShade="FF"/>
                <w:sz w:val="24"/>
                <w:szCs w:val="24"/>
                <w:lang w:val="en-US"/>
              </w:rPr>
              <w:t>rovide more details on what the s</w:t>
            </w:r>
            <w:r w:rsidRPr="675D9B54" w:rsidR="5F0B2428">
              <w:rPr>
                <w:rFonts w:ascii="Arial" w:hAnsi="Arial" w:eastAsia="Arial" w:cs="Arial"/>
                <w:b w:val="0"/>
                <w:bCs w:val="0"/>
                <w:i w:val="0"/>
                <w:iCs w:val="0"/>
                <w:caps w:val="0"/>
                <w:smallCaps w:val="0"/>
                <w:color w:val="000000" w:themeColor="text1" w:themeTint="FF" w:themeShade="FF"/>
                <w:sz w:val="24"/>
                <w:szCs w:val="24"/>
                <w:lang w:val="en-US"/>
              </w:rPr>
              <w:t xml:space="preserve">olution </w:t>
            </w:r>
            <w:r w:rsidRPr="675D9B54" w:rsidR="675D9B54">
              <w:rPr>
                <w:rFonts w:ascii="Arial" w:hAnsi="Arial" w:eastAsia="Arial" w:cs="Arial"/>
                <w:b w:val="0"/>
                <w:bCs w:val="0"/>
                <w:i w:val="0"/>
                <w:iCs w:val="0"/>
                <w:caps w:val="0"/>
                <w:smallCaps w:val="0"/>
                <w:color w:val="000000" w:themeColor="text1" w:themeTint="FF" w:themeShade="FF"/>
                <w:sz w:val="24"/>
                <w:szCs w:val="24"/>
                <w:lang w:val="en-US"/>
              </w:rPr>
              <w:t xml:space="preserve">can do. </w:t>
            </w:r>
            <w:r w:rsidRPr="675D9B54" w:rsidR="52D6F3BB">
              <w:rPr>
                <w:rFonts w:ascii="Arial" w:hAnsi="Arial" w:eastAsia="Arial" w:cs="Arial"/>
                <w:b w:val="0"/>
                <w:bCs w:val="0"/>
                <w:i w:val="1"/>
                <w:iCs w:val="1"/>
                <w:caps w:val="0"/>
                <w:smallCaps w:val="0"/>
                <w:color w:val="000000" w:themeColor="text1" w:themeTint="FF" w:themeShade="FF"/>
                <w:sz w:val="24"/>
                <w:szCs w:val="24"/>
                <w:lang w:val="en-US"/>
              </w:rPr>
              <w:t>For e</w:t>
            </w:r>
            <w:r w:rsidRPr="675D9B54" w:rsidR="675D9B54">
              <w:rPr>
                <w:rFonts w:ascii="Arial" w:hAnsi="Arial" w:eastAsia="Arial" w:cs="Arial"/>
                <w:b w:val="0"/>
                <w:bCs w:val="0"/>
                <w:i w:val="1"/>
                <w:iCs w:val="1"/>
                <w:caps w:val="0"/>
                <w:smallCaps w:val="0"/>
                <w:color w:val="000000" w:themeColor="text1" w:themeTint="FF" w:themeShade="FF"/>
                <w:sz w:val="24"/>
                <w:szCs w:val="24"/>
                <w:lang w:val="en-US"/>
              </w:rPr>
              <w:t>x. Commun</w:t>
            </w:r>
            <w:r w:rsidRPr="675D9B54" w:rsidR="0C640489">
              <w:rPr>
                <w:rFonts w:ascii="Arial" w:hAnsi="Arial" w:eastAsia="Arial" w:cs="Arial"/>
                <w:b w:val="0"/>
                <w:bCs w:val="0"/>
                <w:i w:val="1"/>
                <w:iCs w:val="1"/>
                <w:caps w:val="0"/>
                <w:smallCaps w:val="0"/>
                <w:color w:val="000000" w:themeColor="text1" w:themeTint="FF" w:themeShade="FF"/>
                <w:sz w:val="24"/>
                <w:szCs w:val="24"/>
                <w:lang w:val="en-US"/>
              </w:rPr>
              <w:t>i</w:t>
            </w:r>
            <w:r w:rsidRPr="675D9B54" w:rsidR="675D9B54">
              <w:rPr>
                <w:rFonts w:ascii="Arial" w:hAnsi="Arial" w:eastAsia="Arial" w:cs="Arial"/>
                <w:b w:val="0"/>
                <w:bCs w:val="0"/>
                <w:i w:val="1"/>
                <w:iCs w:val="1"/>
                <w:caps w:val="0"/>
                <w:smallCaps w:val="0"/>
                <w:color w:val="000000" w:themeColor="text1" w:themeTint="FF" w:themeShade="FF"/>
                <w:sz w:val="24"/>
                <w:szCs w:val="24"/>
                <w:lang w:val="en-US"/>
              </w:rPr>
              <w:t>cation and Alerts only had a general</w:t>
            </w:r>
            <w:r w:rsidRPr="675D9B54" w:rsidR="0D8EFEAE">
              <w:rPr>
                <w:rFonts w:ascii="Arial" w:hAnsi="Arial" w:eastAsia="Arial" w:cs="Arial"/>
                <w:b w:val="0"/>
                <w:bCs w:val="0"/>
                <w:i w:val="1"/>
                <w:iCs w:val="1"/>
                <w:caps w:val="0"/>
                <w:smallCaps w:val="0"/>
                <w:color w:val="000000" w:themeColor="text1" w:themeTint="FF" w:themeShade="FF"/>
                <w:sz w:val="24"/>
                <w:szCs w:val="24"/>
                <w:lang w:val="en-US"/>
              </w:rPr>
              <w:t xml:space="preserve"> response.</w:t>
            </w:r>
          </w:p>
        </w:tc>
        <w:tc>
          <w:tcPr>
            <w:tcW w:w="1890" w:type="dxa"/>
            <w:tcMar/>
          </w:tcPr>
          <w:p w:rsidR="675D9B54" w:rsidP="675D9B54" w:rsidRDefault="675D9B54" w14:paraId="7A522E92" w14:textId="70A7CD0E">
            <w:pPr>
              <w:rPr>
                <w:rFonts w:ascii="Arial" w:hAnsi="Arial" w:eastAsia="Arial" w:cs="Arial"/>
                <w:b w:val="0"/>
                <w:bCs w:val="0"/>
                <w:i w:val="0"/>
                <w:iCs w:val="0"/>
                <w:caps w:val="0"/>
                <w:smallCaps w:val="0"/>
                <w:color w:val="000000" w:themeColor="text1" w:themeTint="FF" w:themeShade="FF"/>
                <w:sz w:val="24"/>
                <w:szCs w:val="24"/>
              </w:rPr>
            </w:pPr>
            <w:r w:rsidRPr="675D9B54" w:rsidR="675D9B54">
              <w:rPr>
                <w:rFonts w:ascii="Arial" w:hAnsi="Arial" w:eastAsia="Arial" w:cs="Arial"/>
                <w:b w:val="0"/>
                <w:bCs w:val="0"/>
                <w:i w:val="0"/>
                <w:iCs w:val="0"/>
                <w:caps w:val="0"/>
                <w:smallCaps w:val="0"/>
                <w:color w:val="000000" w:themeColor="text1" w:themeTint="FF" w:themeShade="FF"/>
                <w:sz w:val="24"/>
                <w:szCs w:val="24"/>
                <w:lang w:val="en-US"/>
              </w:rPr>
              <w:t>PK_REG_9</w:t>
            </w:r>
          </w:p>
        </w:tc>
      </w:tr>
      <w:tr w:rsidRPr="009A7212" w:rsidR="001425A1" w:rsidTr="675D9B54" w14:paraId="779495E9" w14:textId="77777777">
        <w:tc>
          <w:tcPr>
            <w:tcW w:w="8275" w:type="dxa"/>
            <w:tcMar/>
          </w:tcPr>
          <w:p w:rsidR="4B15C5E3" w:rsidP="675D9B54" w:rsidRDefault="4B15C5E3" w14:paraId="333AA90F" w14:textId="7D42CB08">
            <w:pPr>
              <w:rPr>
                <w:rFonts w:ascii="Arial" w:hAnsi="Arial" w:cs="Arial"/>
              </w:rPr>
            </w:pPr>
            <w:r w:rsidRPr="675D9B54" w:rsidR="4B15C5E3">
              <w:rPr>
                <w:rFonts w:ascii="Arial" w:hAnsi="Arial" w:cs="Arial"/>
              </w:rPr>
              <w:t>P</w:t>
            </w:r>
            <w:r w:rsidRPr="675D9B54" w:rsidR="675D9B54">
              <w:rPr>
                <w:rFonts w:ascii="Arial" w:hAnsi="Arial" w:cs="Arial"/>
              </w:rPr>
              <w:t xml:space="preserve">rovide a </w:t>
            </w:r>
            <w:r w:rsidRPr="675D9B54" w:rsidR="3DA0F771">
              <w:rPr>
                <w:rFonts w:ascii="Arial" w:hAnsi="Arial" w:cs="Arial"/>
              </w:rPr>
              <w:t>detailed</w:t>
            </w:r>
            <w:r w:rsidRPr="675D9B54" w:rsidR="3DA0F771">
              <w:rPr>
                <w:rFonts w:ascii="Arial" w:hAnsi="Arial" w:cs="Arial"/>
              </w:rPr>
              <w:t xml:space="preserve"> response</w:t>
            </w:r>
            <w:r w:rsidRPr="675D9B54" w:rsidR="675D9B54">
              <w:rPr>
                <w:rFonts w:ascii="Arial" w:hAnsi="Arial" w:cs="Arial"/>
              </w:rPr>
              <w:t xml:space="preserve"> to PK_INT_1/PK_INT_2/ PK_INT_3</w:t>
            </w:r>
          </w:p>
        </w:tc>
        <w:tc>
          <w:tcPr>
            <w:tcW w:w="1890" w:type="dxa"/>
            <w:tcMar/>
          </w:tcPr>
          <w:p w:rsidR="675D9B54" w:rsidP="675D9B54" w:rsidRDefault="675D9B54" w14:paraId="09D57FBF" w14:textId="1F6B352E">
            <w:pPr>
              <w:rPr>
                <w:rFonts w:ascii="Arial" w:hAnsi="Arial" w:cs="Arial"/>
              </w:rPr>
            </w:pPr>
            <w:r w:rsidRPr="675D9B54" w:rsidR="675D9B54">
              <w:rPr>
                <w:rFonts w:ascii="Arial" w:hAnsi="Arial" w:cs="Arial"/>
              </w:rPr>
              <w:t>Page 46 &amp; 47</w:t>
            </w: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35BEE" w:rsidP="004A6CD5" w:rsidRDefault="00535BEE" w14:paraId="5C480BB6" w14:textId="77777777">
      <w:r>
        <w:separator/>
      </w:r>
    </w:p>
  </w:endnote>
  <w:endnote w:type="continuationSeparator" w:id="0">
    <w:p w:rsidR="00535BEE" w:rsidP="004A6CD5" w:rsidRDefault="00535BEE" w14:paraId="4664D64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35BEE" w:rsidP="004A6CD5" w:rsidRDefault="00535BEE" w14:paraId="736A0FAF" w14:textId="77777777">
      <w:r>
        <w:separator/>
      </w:r>
    </w:p>
  </w:footnote>
  <w:footnote w:type="continuationSeparator" w:id="0">
    <w:p w:rsidR="00535BEE" w:rsidP="004A6CD5" w:rsidRDefault="00535BEE" w14:paraId="6695477C"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8410896"/>
    <w:multiLevelType w:val="hybridMultilevel"/>
    <w:tmpl w:val="2A045B0E"/>
    <w:lvl w:ilvl="0" w:tplc="04090013">
      <w:start w:val="1"/>
      <w:numFmt w:val="upperRoman"/>
      <w:lvlText w:val="%1."/>
      <w:lvlJc w:val="right"/>
      <w:pPr>
        <w:ind w:left="1700" w:hanging="360"/>
      </w:pPr>
    </w:lvl>
    <w:lvl w:ilvl="1" w:tplc="04090019" w:tentative="1">
      <w:start w:val="1"/>
      <w:numFmt w:val="lowerLetter"/>
      <w:lvlText w:val="%2."/>
      <w:lvlJc w:val="left"/>
      <w:pPr>
        <w:ind w:left="2420" w:hanging="360"/>
      </w:pPr>
    </w:lvl>
    <w:lvl w:ilvl="2" w:tplc="0409001B" w:tentative="1">
      <w:start w:val="1"/>
      <w:numFmt w:val="lowerRoman"/>
      <w:lvlText w:val="%3."/>
      <w:lvlJc w:val="right"/>
      <w:pPr>
        <w:ind w:left="3140" w:hanging="180"/>
      </w:pPr>
    </w:lvl>
    <w:lvl w:ilvl="3" w:tplc="0409000F" w:tentative="1">
      <w:start w:val="1"/>
      <w:numFmt w:val="decimal"/>
      <w:lvlText w:val="%4."/>
      <w:lvlJc w:val="left"/>
      <w:pPr>
        <w:ind w:left="3860" w:hanging="360"/>
      </w:pPr>
    </w:lvl>
    <w:lvl w:ilvl="4" w:tplc="04090019" w:tentative="1">
      <w:start w:val="1"/>
      <w:numFmt w:val="lowerLetter"/>
      <w:lvlText w:val="%5."/>
      <w:lvlJc w:val="left"/>
      <w:pPr>
        <w:ind w:left="4580" w:hanging="360"/>
      </w:pPr>
    </w:lvl>
    <w:lvl w:ilvl="5" w:tplc="0409001B" w:tentative="1">
      <w:start w:val="1"/>
      <w:numFmt w:val="lowerRoman"/>
      <w:lvlText w:val="%6."/>
      <w:lvlJc w:val="right"/>
      <w:pPr>
        <w:ind w:left="5300" w:hanging="180"/>
      </w:pPr>
    </w:lvl>
    <w:lvl w:ilvl="6" w:tplc="0409000F" w:tentative="1">
      <w:start w:val="1"/>
      <w:numFmt w:val="decimal"/>
      <w:lvlText w:val="%7."/>
      <w:lvlJc w:val="left"/>
      <w:pPr>
        <w:ind w:left="6020" w:hanging="360"/>
      </w:pPr>
    </w:lvl>
    <w:lvl w:ilvl="7" w:tplc="04090019" w:tentative="1">
      <w:start w:val="1"/>
      <w:numFmt w:val="lowerLetter"/>
      <w:lvlText w:val="%8."/>
      <w:lvlJc w:val="left"/>
      <w:pPr>
        <w:ind w:left="6740" w:hanging="360"/>
      </w:pPr>
    </w:lvl>
    <w:lvl w:ilvl="8" w:tplc="0409001B" w:tentative="1">
      <w:start w:val="1"/>
      <w:numFmt w:val="lowerRoman"/>
      <w:lvlText w:val="%9."/>
      <w:lvlJc w:val="right"/>
      <w:pPr>
        <w:ind w:left="7460" w:hanging="180"/>
      </w:p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3"/>
  </w:num>
  <w:num w:numId="3" w16cid:durableId="1168136250">
    <w:abstractNumId w:val="2"/>
  </w:num>
  <w:num w:numId="4" w16cid:durableId="122953170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BEE"/>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2EE5"/>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804142"/>
    <w:rsid w:val="00806BB1"/>
    <w:rsid w:val="008072D3"/>
    <w:rsid w:val="00810556"/>
    <w:rsid w:val="00810569"/>
    <w:rsid w:val="00810BBA"/>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0577"/>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23CA"/>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483F3F3"/>
    <w:rsid w:val="061FC454"/>
    <w:rsid w:val="0892E4EC"/>
    <w:rsid w:val="0C640489"/>
    <w:rsid w:val="0D7E40BF"/>
    <w:rsid w:val="0D8EFEAE"/>
    <w:rsid w:val="0E46E0D1"/>
    <w:rsid w:val="1530EA54"/>
    <w:rsid w:val="1530EA54"/>
    <w:rsid w:val="174E02D2"/>
    <w:rsid w:val="17EF0EC1"/>
    <w:rsid w:val="18E9D333"/>
    <w:rsid w:val="297271D3"/>
    <w:rsid w:val="297271D3"/>
    <w:rsid w:val="3DA0F771"/>
    <w:rsid w:val="429060E7"/>
    <w:rsid w:val="46E3E210"/>
    <w:rsid w:val="486D895E"/>
    <w:rsid w:val="4B15C5E3"/>
    <w:rsid w:val="4C3FC400"/>
    <w:rsid w:val="52D6F3BB"/>
    <w:rsid w:val="57835203"/>
    <w:rsid w:val="57835203"/>
    <w:rsid w:val="5F0B2428"/>
    <w:rsid w:val="5F58C160"/>
    <w:rsid w:val="6439F07A"/>
    <w:rsid w:val="65B57C4E"/>
    <w:rsid w:val="675D9B54"/>
    <w:rsid w:val="691BA817"/>
    <w:rsid w:val="6979E826"/>
    <w:rsid w:val="698C7E3F"/>
    <w:rsid w:val="6B8E290D"/>
    <w:rsid w:val="6CD0B357"/>
    <w:rsid w:val="6D995369"/>
    <w:rsid w:val="730CEF01"/>
    <w:rsid w:val="735D2DA8"/>
    <w:rsid w:val="735D2DA8"/>
    <w:rsid w:val="747C735B"/>
    <w:rsid w:val="747CEB91"/>
    <w:rsid w:val="7A6A96D6"/>
    <w:rsid w:val="7B1A9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normaltextrun" w:customStyle="1">
    <w:name w:val="normaltextrun"/>
    <w:basedOn w:val="DefaultParagraphFont"/>
    <w:rsid w:val="00920577"/>
  </w:style>
  <w:style w:type="character" w:styleId="spellingerror" w:customStyle="1">
    <w:name w:val="spellingerror"/>
    <w:basedOn w:val="DefaultParagraphFont"/>
    <w:rsid w:val="00920577"/>
  </w:style>
  <w:style w:type="character" w:styleId="eop" w:customStyle="1">
    <w:name w:val="eop"/>
    <w:basedOn w:val="DefaultParagraphFont"/>
    <w:rsid w:val="00920577"/>
  </w:style>
  <w:style w:type="character" w:styleId="ui-provider" w:customStyle="1">
    <w:name w:val="ui-provider"/>
    <w:basedOn w:val="DefaultParagraphFont"/>
    <w:rsid w:val="00810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E7A82"/>
    <w:rsid w:val="007F5FD5"/>
    <w:rsid w:val="00895521"/>
    <w:rsid w:val="008F2F18"/>
    <w:rsid w:val="00A86E50"/>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Props1.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2.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3.xml><?xml version="1.0" encoding="utf-8"?>
<ds:datastoreItem xmlns:ds="http://schemas.openxmlformats.org/officeDocument/2006/customXml" ds:itemID="{A7C56AD8-0988-4C7A-8579-7AC398029E7B}"/>
</file>

<file path=customXml/itemProps4.xml><?xml version="1.0" encoding="utf-8"?>
<ds:datastoreItem xmlns:ds="http://schemas.openxmlformats.org/officeDocument/2006/customXml" ds:itemID="{4986CC75-65DD-46CF-B3AF-8424C2485B53}">
  <ds:schemaRefs>
    <ds:schemaRef ds:uri="2abb1037-9db3-4746-8742-a797aea7bbf1"/>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ed196476-3f60-4637-850c-e9cedbd97f92"/>
    <ds:schemaRef ds:uri="http://schemas.microsoft.com/office/2006/metadata/properties"/>
    <ds:schemaRef ds:uri="http://purl.org/dc/te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Gonzalez, Lorena R</cp:lastModifiedBy>
  <cp:revision>7</cp:revision>
  <cp:lastPrinted>2016-10-27T16:38:00Z</cp:lastPrinted>
  <dcterms:created xsi:type="dcterms:W3CDTF">2023-08-14T18:23:00Z</dcterms:created>
  <dcterms:modified xsi:type="dcterms:W3CDTF">2023-09-20T18:32:12Z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